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4D" w:rsidRDefault="00403B4D" w:rsidP="00403B4D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Отчет воспитателей Панченко Т.А.; </w:t>
      </w:r>
      <w:proofErr w:type="spellStart"/>
      <w: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Куренко</w:t>
      </w:r>
      <w:proofErr w:type="spellEnd"/>
      <w: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Т.В.</w:t>
      </w:r>
    </w:p>
    <w:p w:rsidR="00403B4D" w:rsidRPr="00403B4D" w:rsidRDefault="00403B4D" w:rsidP="00403B4D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о проделанной работе по развитию речи в разновозрастной группе среднего возраста</w:t>
      </w:r>
    </w:p>
    <w:p w:rsidR="00380676" w:rsidRDefault="00403B4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20B59" w:rsidRPr="00020B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Умение общаться со сверстниками и другими людьми – одно из необходимых условий нормального личностного и социального </w:t>
      </w:r>
      <w:r w:rsidR="00020B59" w:rsidRPr="00020B5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ребенка</w:t>
      </w:r>
      <w:r w:rsidR="00020B59" w:rsidRPr="00020B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A4606" w:rsidRPr="00FA4606" w:rsidRDefault="00FA4606" w:rsidP="00FA46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Основные задачи работы по развитию речи детей средней группы:</w:t>
      </w:r>
    </w:p>
    <w:p w:rsidR="00FA4606" w:rsidRPr="00FA4606" w:rsidRDefault="00FA4606" w:rsidP="00FA46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 Воспитание звуковой культуры речи.</w:t>
      </w:r>
    </w:p>
    <w:p w:rsidR="00FA4606" w:rsidRPr="00FA4606" w:rsidRDefault="00FA4606" w:rsidP="00FA46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Звуковая культура речи включает в себя формирование правильного звукопроизношения, умений пользоваться умеренным темпом речи, интонационным средством выразительности, развитие голосового аппарата, речевого дыхания. В среднем дошкольном возрасте важно сформировать и закрепить у детей правильное произношение всех звуков родного языка: свистящих и сонорных, твердых и мягких. Детям помогают осмыслить, что звуки в слове разные, дошкольники выполняют задания на подбор тех или иных игрушек и предметов, в названиях которых есть определенный звук. Внимание уделяется интонационной выразительности речи.</w:t>
      </w:r>
    </w:p>
    <w:p w:rsidR="00FA4606" w:rsidRPr="00FA4606" w:rsidRDefault="00FA4606" w:rsidP="00FA46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Словарная работа.</w:t>
      </w:r>
    </w:p>
    <w:p w:rsidR="00FA4606" w:rsidRPr="00FA4606" w:rsidRDefault="00FA4606" w:rsidP="00FA46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Особое внимание уделяется правильному пониманию ребенком значения слов, дальнейшему обогащению активного словаря. В активный словарь вводят названия предметов, их качеств, свойств, действий. Уточняется обобщенные понятия: игрушки, мебель, одежда и т.д. Важное место в системе речевой работы занимают упражнения на узнавание и подбор слов, близких и противоположных по смыслу (синонимы-антонимы). Так же дошкольников можно знакомить и с происхождением некоторых слов (подберезовик, подснежник). Усложнение задач </w:t>
      </w:r>
      <w:proofErr w:type="gramStart"/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осуществляется постепенно от объяснения отдельных слов дети переходят</w:t>
      </w:r>
      <w:proofErr w:type="gramEnd"/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составлению словосочетаний, затем предложений, а потом рассказов.</w:t>
      </w:r>
    </w:p>
    <w:p w:rsidR="00FA4606" w:rsidRPr="00FA4606" w:rsidRDefault="00FA4606" w:rsidP="00FA46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Формирование грамматического строя речи.</w:t>
      </w:r>
    </w:p>
    <w:p w:rsidR="00FA4606" w:rsidRPr="00FA4606" w:rsidRDefault="00FA4606" w:rsidP="00FA46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Продолжаются обучения образованию форм родительного падежа единственного и множественного числа существительных (нет шапки и т.д.), согласованию существительных и прилагательных в роде, числе, падеже. </w:t>
      </w:r>
      <w:proofErr w:type="gramStart"/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Участие в игре образовать формы глаголов в повелительным наклонении, отдавать подчинения игрушкам или друзьям.</w:t>
      </w:r>
      <w:proofErr w:type="gramEnd"/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 же детей знакомят со </w:t>
      </w:r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способами отыменного образования глаголов (</w:t>
      </w:r>
      <w:proofErr w:type="gramStart"/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мыло-мылит</w:t>
      </w:r>
      <w:proofErr w:type="gramEnd"/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учитель-учит и т.д.).</w:t>
      </w:r>
    </w:p>
    <w:p w:rsidR="00FA4606" w:rsidRPr="00FA4606" w:rsidRDefault="00FA4606" w:rsidP="00FA46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Развитие связной речи.</w:t>
      </w:r>
    </w:p>
    <w:p w:rsidR="00FA4606" w:rsidRPr="00FA4606" w:rsidRDefault="00FA4606" w:rsidP="00FA46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Дошкольники учатся составлять небольшие рассказы по картинке и подводятся к составлению рассказов на темы из личного опыта. Рассказы об игрушках, эти рассказы подводят детей к рассуждению. Важно чтобы дети учились включать в повествование элементы описания, диалоги, соблюдать временную последовательность. Так же в средней группе часто используется такая форма, как количественное составление связного высказывания. Обучение связным высказываниям совершенствует навыки составления описательных и повествовательных рассказов.</w:t>
      </w:r>
    </w:p>
    <w:p w:rsidR="00FA4606" w:rsidRPr="00FA4606" w:rsidRDefault="00FA4606" w:rsidP="00FA46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 Развитие коммуникативных умений.</w:t>
      </w:r>
    </w:p>
    <w:p w:rsidR="00FA4606" w:rsidRDefault="00FA46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Необходимо научить детей устанавливать контакт с незнакомыми взрослыми и сверстниками, доброжелательно отвечать на вопросы, уметь налаживать эмоциональный контакт, вступать в речевое общение с удовольствием. </w:t>
      </w:r>
      <w:proofErr w:type="gramStart"/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Важное</w:t>
      </w:r>
      <w:proofErr w:type="gramEnd"/>
      <w:r w:rsidRPr="00FA46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умение-научить ребенка слушать и понимать речь, отвечать на вопросы, участвовать в разговоре по инициативе других. При этом надо обучать невербальным средствам общения, использовать их с учетом коммуникативных ситуаций.</w:t>
      </w:r>
    </w:p>
    <w:p w:rsidR="00020B59" w:rsidRDefault="00FA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0B59" w:rsidRPr="00020B59">
        <w:rPr>
          <w:rFonts w:ascii="Times New Roman" w:hAnsi="Times New Roman" w:cs="Times New Roman"/>
          <w:sz w:val="28"/>
          <w:szCs w:val="28"/>
        </w:rPr>
        <w:t>а пятом году жизни начинается активное словотворчество. Словарь ребенка обогащается именами прилагательными и глаголами, дети могут определять назначение предмета, функциональные его признаки (Мяч-это игрушка, в него играют).</w:t>
      </w:r>
      <w:r>
        <w:rPr>
          <w:rFonts w:ascii="Times New Roman" w:hAnsi="Times New Roman" w:cs="Times New Roman"/>
          <w:sz w:val="28"/>
          <w:szCs w:val="28"/>
        </w:rPr>
        <w:t xml:space="preserve"> С детьми мы проводим дидактические игры такие как: «Назови и опиши», </w:t>
      </w:r>
      <w:r w:rsidR="009A6F37">
        <w:rPr>
          <w:rFonts w:ascii="Times New Roman" w:hAnsi="Times New Roman" w:cs="Times New Roman"/>
          <w:sz w:val="28"/>
          <w:szCs w:val="28"/>
        </w:rPr>
        <w:t xml:space="preserve"> «Доскажи словечко», отгадывание загадок, </w:t>
      </w:r>
      <w:r>
        <w:rPr>
          <w:rFonts w:ascii="Times New Roman" w:hAnsi="Times New Roman" w:cs="Times New Roman"/>
          <w:sz w:val="28"/>
          <w:szCs w:val="28"/>
        </w:rPr>
        <w:t xml:space="preserve">«Рассматривание картин» (КАК СЮЖЕТНЫХ, ТАК И ПРЕДМЕТНЫХ). </w:t>
      </w:r>
      <w:r w:rsidR="009A6F37">
        <w:rPr>
          <w:rFonts w:ascii="Times New Roman" w:hAnsi="Times New Roman" w:cs="Times New Roman"/>
          <w:sz w:val="28"/>
          <w:szCs w:val="28"/>
        </w:rPr>
        <w:t xml:space="preserve">Картины подбираются </w:t>
      </w:r>
      <w:r>
        <w:rPr>
          <w:rFonts w:ascii="Times New Roman" w:hAnsi="Times New Roman" w:cs="Times New Roman"/>
          <w:sz w:val="28"/>
          <w:szCs w:val="28"/>
        </w:rPr>
        <w:t xml:space="preserve">по группам,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сезонно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 Организовываем сюжетно ролевы</w:t>
      </w:r>
      <w:r w:rsidR="009A6F37">
        <w:rPr>
          <w:rFonts w:ascii="Times New Roman" w:hAnsi="Times New Roman" w:cs="Times New Roman"/>
          <w:sz w:val="28"/>
          <w:szCs w:val="28"/>
        </w:rPr>
        <w:t xml:space="preserve">е игры, игры драматизации, </w:t>
      </w:r>
      <w:proofErr w:type="spellStart"/>
      <w:r w:rsidR="009A6F37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сказок.</w:t>
      </w:r>
      <w:r w:rsidR="009A6F37">
        <w:rPr>
          <w:rFonts w:ascii="Times New Roman" w:hAnsi="Times New Roman" w:cs="Times New Roman"/>
          <w:sz w:val="28"/>
          <w:szCs w:val="28"/>
        </w:rPr>
        <w:t xml:space="preserve"> Большое внимание уделяется развитию мелкой моторики рук. Для этого используем пальчиковые и дидактические игры.</w:t>
      </w:r>
    </w:p>
    <w:p w:rsidR="00FA4606" w:rsidRPr="009A6F37" w:rsidRDefault="00FA46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4606">
        <w:rPr>
          <w:rFonts w:ascii="Times New Roman" w:hAnsi="Times New Roman" w:cs="Times New Roman"/>
          <w:sz w:val="28"/>
          <w:szCs w:val="28"/>
        </w:rPr>
        <w:t xml:space="preserve">А так же нами были проведены </w:t>
      </w:r>
      <w:r>
        <w:rPr>
          <w:rFonts w:ascii="Times New Roman" w:hAnsi="Times New Roman" w:cs="Times New Roman"/>
          <w:sz w:val="28"/>
          <w:szCs w:val="28"/>
        </w:rPr>
        <w:t>открытые занятия</w:t>
      </w:r>
      <w:r w:rsidRPr="00FA4606">
        <w:rPr>
          <w:rFonts w:ascii="Times New Roman" w:hAnsi="Times New Roman" w:cs="Times New Roman"/>
          <w:sz w:val="28"/>
          <w:szCs w:val="28"/>
        </w:rPr>
        <w:t xml:space="preserve"> по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 речевому развитию. </w:t>
      </w:r>
      <w:r w:rsidRPr="00FA4606">
        <w:rPr>
          <w:rFonts w:ascii="Times New Roman" w:hAnsi="Times New Roman" w:cs="Times New Roman"/>
          <w:bCs/>
          <w:sz w:val="28"/>
          <w:szCs w:val="28"/>
        </w:rPr>
        <w:t>Большое колич</w:t>
      </w:r>
      <w:r>
        <w:rPr>
          <w:rFonts w:ascii="Times New Roman" w:hAnsi="Times New Roman" w:cs="Times New Roman"/>
          <w:bCs/>
          <w:sz w:val="28"/>
          <w:szCs w:val="28"/>
        </w:rPr>
        <w:t>ество времени мы уделяем чтению</w:t>
      </w:r>
      <w:r w:rsidR="009A6F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FA4606">
        <w:rPr>
          <w:rFonts w:ascii="Times New Roman" w:hAnsi="Times New Roman" w:cs="Times New Roman"/>
          <w:bCs/>
          <w:sz w:val="28"/>
          <w:szCs w:val="28"/>
        </w:rPr>
        <w:t>художественной </w:t>
      </w:r>
      <w:r w:rsidRPr="00FA4606">
        <w:rPr>
          <w:rFonts w:ascii="Times New Roman" w:hAnsi="Times New Roman" w:cs="Times New Roman"/>
          <w:bCs/>
          <w:sz w:val="28"/>
          <w:szCs w:val="28"/>
          <w:u w:val="single"/>
        </w:rPr>
        <w:t>литературы</w:t>
      </w:r>
      <w:r w:rsidR="009A6F37">
        <w:rPr>
          <w:rFonts w:ascii="Times New Roman" w:hAnsi="Times New Roman" w:cs="Times New Roman"/>
          <w:bCs/>
          <w:sz w:val="28"/>
          <w:szCs w:val="28"/>
        </w:rPr>
        <w:t>, рассказыванию стихов самими детьми.</w:t>
      </w:r>
    </w:p>
    <w:p w:rsidR="009A6F37" w:rsidRPr="00FA4606" w:rsidRDefault="009A6F3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работы с детьми оформлены альбомы «Времена года», «Развитие речи»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«Картотека подвижных игр», «Картотека бесед на весь год».</w:t>
      </w:r>
    </w:p>
    <w:p w:rsidR="00FA4606" w:rsidRPr="00FA4606" w:rsidRDefault="00FA4606" w:rsidP="00FA4606">
      <w:pPr>
        <w:rPr>
          <w:rFonts w:ascii="Times New Roman" w:hAnsi="Times New Roman" w:cs="Times New Roman"/>
          <w:sz w:val="28"/>
          <w:szCs w:val="28"/>
        </w:rPr>
      </w:pPr>
      <w:r w:rsidRPr="00FA4606">
        <w:rPr>
          <w:rFonts w:ascii="Times New Roman" w:hAnsi="Times New Roman" w:cs="Times New Roman"/>
          <w:sz w:val="28"/>
          <w:szCs w:val="28"/>
        </w:rPr>
        <w:lastRenderedPageBreak/>
        <w:t>Нами были проведены консультации для родителей на </w:t>
      </w:r>
      <w:r w:rsidRPr="00FA4606">
        <w:rPr>
          <w:rFonts w:ascii="Times New Roman" w:hAnsi="Times New Roman" w:cs="Times New Roman"/>
          <w:sz w:val="28"/>
          <w:szCs w:val="28"/>
          <w:u w:val="single"/>
        </w:rPr>
        <w:t>тему</w:t>
      </w:r>
      <w:r w:rsidRPr="00FA4606">
        <w:rPr>
          <w:rFonts w:ascii="Times New Roman" w:hAnsi="Times New Roman" w:cs="Times New Roman"/>
          <w:sz w:val="28"/>
          <w:szCs w:val="28"/>
        </w:rPr>
        <w:t>: </w:t>
      </w:r>
      <w:r w:rsidRPr="00FA4606">
        <w:rPr>
          <w:rFonts w:ascii="Times New Roman" w:hAnsi="Times New Roman" w:cs="Times New Roman"/>
          <w:i/>
          <w:iCs/>
          <w:sz w:val="28"/>
          <w:szCs w:val="28"/>
        </w:rPr>
        <w:t>«Особенности </w:t>
      </w:r>
      <w:r w:rsidRPr="00FA4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развития</w:t>
      </w:r>
      <w:r w:rsidRPr="00FA4606">
        <w:rPr>
          <w:rFonts w:ascii="Times New Roman" w:hAnsi="Times New Roman" w:cs="Times New Roman"/>
          <w:i/>
          <w:iCs/>
          <w:sz w:val="28"/>
          <w:szCs w:val="28"/>
        </w:rPr>
        <w:t> речи у детей 4 – 5 лет»</w:t>
      </w:r>
      <w:r w:rsidRPr="00FA4606">
        <w:rPr>
          <w:rFonts w:ascii="Times New Roman" w:hAnsi="Times New Roman" w:cs="Times New Roman"/>
          <w:sz w:val="28"/>
          <w:szCs w:val="28"/>
        </w:rPr>
        <w:t>, «</w:t>
      </w:r>
      <w:r w:rsidRPr="00FA4606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FA4606">
        <w:rPr>
          <w:rFonts w:ascii="Times New Roman" w:hAnsi="Times New Roman" w:cs="Times New Roman"/>
          <w:sz w:val="28"/>
          <w:szCs w:val="28"/>
        </w:rPr>
        <w:t> связной речи у дошкольников</w:t>
      </w:r>
    </w:p>
    <w:p w:rsidR="00FA4606" w:rsidRPr="00FA4606" w:rsidRDefault="00FA4606" w:rsidP="00FA4606">
      <w:pPr>
        <w:rPr>
          <w:rFonts w:ascii="Times New Roman" w:hAnsi="Times New Roman" w:cs="Times New Roman"/>
          <w:sz w:val="28"/>
          <w:szCs w:val="28"/>
        </w:rPr>
      </w:pPr>
      <w:r w:rsidRPr="00FA4606">
        <w:rPr>
          <w:rFonts w:ascii="Times New Roman" w:hAnsi="Times New Roman" w:cs="Times New Roman"/>
          <w:sz w:val="28"/>
          <w:szCs w:val="28"/>
        </w:rPr>
        <w:t>4 – 5 лет», </w:t>
      </w:r>
      <w:r w:rsidRPr="00FA460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A4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словаря у детей средней группе</w:t>
      </w:r>
      <w:r w:rsidRPr="00FA460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A4606">
        <w:rPr>
          <w:rFonts w:ascii="Times New Roman" w:hAnsi="Times New Roman" w:cs="Times New Roman"/>
          <w:sz w:val="28"/>
          <w:szCs w:val="28"/>
        </w:rPr>
        <w:t>.</w:t>
      </w:r>
    </w:p>
    <w:p w:rsidR="00FA4606" w:rsidRDefault="00FA4606">
      <w:pPr>
        <w:rPr>
          <w:rFonts w:ascii="Times New Roman" w:hAnsi="Times New Roman" w:cs="Times New Roman"/>
          <w:sz w:val="28"/>
          <w:szCs w:val="28"/>
        </w:rPr>
      </w:pPr>
    </w:p>
    <w:p w:rsidR="009A6F37" w:rsidRPr="009A6F37" w:rsidRDefault="009A6F37" w:rsidP="009A6F37">
      <w:pPr>
        <w:rPr>
          <w:rFonts w:ascii="Times New Roman" w:hAnsi="Times New Roman" w:cs="Times New Roman"/>
          <w:sz w:val="28"/>
          <w:szCs w:val="28"/>
        </w:rPr>
      </w:pPr>
      <w:r w:rsidRPr="009A6F37"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 у детей сформировалась умение общаться </w:t>
      </w:r>
      <w:proofErr w:type="gramStart"/>
      <w:r w:rsidRPr="009A6F3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A6F37">
        <w:rPr>
          <w:rFonts w:ascii="Times New Roman" w:hAnsi="Times New Roman" w:cs="Times New Roman"/>
          <w:sz w:val="28"/>
          <w:szCs w:val="28"/>
        </w:rPr>
        <w:t xml:space="preserve"> взрослыми на разные темы, способность к налаживанию с помощью речи взаимодействия со сверстниками в самодеятельной сюжетно – ролевой игре. Так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9A6F37">
        <w:rPr>
          <w:rFonts w:ascii="Times New Roman" w:hAnsi="Times New Roman" w:cs="Times New Roman"/>
          <w:sz w:val="28"/>
          <w:szCs w:val="28"/>
        </w:rPr>
        <w:t>е дети научились поддерживать беседу, задавать вопросы, обобщать в речи свои знания и представления об окружающем, внимательно слушать партнера в игре и других видах деятельности.</w:t>
      </w:r>
    </w:p>
    <w:p w:rsidR="009A6F37" w:rsidRPr="009A6F37" w:rsidRDefault="009A6F37" w:rsidP="009A6F37">
      <w:pPr>
        <w:rPr>
          <w:rFonts w:ascii="Times New Roman" w:hAnsi="Times New Roman" w:cs="Times New Roman"/>
          <w:sz w:val="28"/>
          <w:szCs w:val="28"/>
        </w:rPr>
      </w:pPr>
      <w:r w:rsidRPr="009A6F37">
        <w:rPr>
          <w:rFonts w:ascii="Times New Roman" w:hAnsi="Times New Roman" w:cs="Times New Roman"/>
          <w:sz w:val="28"/>
          <w:szCs w:val="28"/>
        </w:rPr>
        <w:t>У детей расширился круг представлений о мире, о себе и окружающих людях. Расширились и возможности детей в восприятии художественной литературы. Дети теперь нее только способны эмоционально и целостно воспринимать художественный текст, но и выделять тех или иных героев, отдельные эпизоды, устанавливать причинно – следственные связи в сюжете, оценивать поступки персонажей.</w:t>
      </w:r>
    </w:p>
    <w:p w:rsidR="00FA4606" w:rsidRPr="00020B59" w:rsidRDefault="00FA4606">
      <w:pPr>
        <w:rPr>
          <w:rFonts w:ascii="Times New Roman" w:hAnsi="Times New Roman" w:cs="Times New Roman"/>
          <w:sz w:val="28"/>
          <w:szCs w:val="28"/>
        </w:rPr>
      </w:pPr>
    </w:p>
    <w:sectPr w:rsidR="00FA4606" w:rsidRPr="00020B59" w:rsidSect="0060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0B59"/>
    <w:rsid w:val="00020B59"/>
    <w:rsid w:val="00380676"/>
    <w:rsid w:val="00403B4D"/>
    <w:rsid w:val="006041B6"/>
    <w:rsid w:val="009A6F37"/>
    <w:rsid w:val="00FA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0B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0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1640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2018-01-31T06:00:00Z</cp:lastPrinted>
  <dcterms:created xsi:type="dcterms:W3CDTF">2018-01-29T12:20:00Z</dcterms:created>
  <dcterms:modified xsi:type="dcterms:W3CDTF">2018-01-31T06:01:00Z</dcterms:modified>
</cp:coreProperties>
</file>